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652" w:rsidRPr="00515210" w:rsidRDefault="00A34652" w:rsidP="00A34652">
      <w:pPr>
        <w:shd w:val="clear" w:color="auto" w:fill="FFFFFF"/>
        <w:spacing w:after="0" w:line="288" w:lineRule="atLeast"/>
        <w:textAlignment w:val="baseline"/>
        <w:outlineLvl w:val="0"/>
        <w:rPr>
          <w:rFonts w:ascii="Arial" w:eastAsia="Times New Roman" w:hAnsi="Arial" w:cs="Arial"/>
          <w:b/>
          <w:bCs/>
          <w:noProof/>
          <w:color w:val="000000"/>
          <w:kern w:val="36"/>
          <w:sz w:val="30"/>
          <w:szCs w:val="30"/>
        </w:rPr>
      </w:pPr>
      <w:permStart w:id="0" w:edGrp="everyone"/>
      <w:permEnd w:id="0"/>
      <w:r w:rsidRPr="00515210">
        <w:rPr>
          <w:rFonts w:ascii="Arial" w:eastAsia="Times New Roman" w:hAnsi="Arial" w:cs="Arial"/>
          <w:b/>
          <w:bCs/>
          <w:noProof/>
          <w:color w:val="000000"/>
          <w:kern w:val="36"/>
          <w:sz w:val="30"/>
          <w:szCs w:val="30"/>
        </w:rPr>
        <w:t>Stem cell researchers under pressure to produce</w:t>
      </w:r>
    </w:p>
    <w:p w:rsidR="00A34652" w:rsidRPr="00515210" w:rsidRDefault="00A34652" w:rsidP="00A34652">
      <w:pPr>
        <w:shd w:val="clear" w:color="auto" w:fill="FFFFFF"/>
        <w:spacing w:after="0" w:line="288" w:lineRule="atLeast"/>
        <w:textAlignment w:val="baseline"/>
        <w:outlineLvl w:val="4"/>
        <w:rPr>
          <w:rFonts w:ascii="Verdana" w:eastAsia="Times New Roman" w:hAnsi="Verdana" w:cs="Times New Roman"/>
          <w:noProof/>
          <w:color w:val="000000"/>
          <w:sz w:val="17"/>
          <w:szCs w:val="17"/>
        </w:rPr>
      </w:pPr>
      <w:r w:rsidRPr="00515210">
        <w:rPr>
          <w:rFonts w:ascii="inherit" w:eastAsia="Times New Roman" w:hAnsi="inherit" w:cs="Times New Roman"/>
          <w:noProof/>
          <w:color w:val="000000"/>
          <w:sz w:val="17"/>
        </w:rPr>
        <w:t>Stephanie M. Lee</w:t>
      </w:r>
    </w:p>
    <w:p w:rsidR="00A34652" w:rsidRPr="00515210" w:rsidRDefault="00A34652" w:rsidP="00A34652">
      <w:pPr>
        <w:shd w:val="clear" w:color="auto" w:fill="FFFFFF"/>
        <w:spacing w:after="150" w:line="288" w:lineRule="atLeast"/>
        <w:textAlignment w:val="baseline"/>
        <w:outlineLvl w:val="4"/>
        <w:rPr>
          <w:rFonts w:ascii="Verdana" w:eastAsia="Times New Roman" w:hAnsi="Verdana" w:cs="Times New Roman"/>
          <w:noProof/>
          <w:color w:val="666666"/>
          <w:sz w:val="17"/>
          <w:szCs w:val="17"/>
        </w:rPr>
      </w:pPr>
      <w:r w:rsidRPr="00515210">
        <w:rPr>
          <w:rFonts w:ascii="Verdana" w:eastAsia="Times New Roman" w:hAnsi="Verdana" w:cs="Times New Roman"/>
          <w:noProof/>
          <w:color w:val="666666"/>
          <w:sz w:val="17"/>
          <w:szCs w:val="17"/>
        </w:rPr>
        <w:t>Published 2:40 pm, Friday, July 4, 2014</w:t>
      </w:r>
    </w:p>
    <w:p w:rsidR="00A34652" w:rsidRPr="00515210" w:rsidRDefault="00A34652" w:rsidP="00A34652">
      <w:pPr>
        <w:numPr>
          <w:ilvl w:val="0"/>
          <w:numId w:val="1"/>
        </w:numPr>
        <w:shd w:val="clear" w:color="auto" w:fill="FFFFFF"/>
        <w:spacing w:after="0" w:line="288" w:lineRule="atLeast"/>
        <w:ind w:left="0"/>
        <w:jc w:val="center"/>
        <w:textAlignment w:val="baseline"/>
        <w:rPr>
          <w:rFonts w:ascii="inherit" w:eastAsia="Times New Roman" w:hAnsi="inherit" w:cs="Times New Roman"/>
          <w:noProof/>
          <w:color w:val="000000"/>
          <w:sz w:val="20"/>
          <w:szCs w:val="20"/>
        </w:rPr>
      </w:pPr>
      <w:r w:rsidRPr="00515210">
        <w:rPr>
          <w:rFonts w:ascii="inherit" w:eastAsia="Times New Roman" w:hAnsi="inherit" w:cs="Times New Roman"/>
          <w:noProof/>
          <w:color w:val="015660"/>
          <w:sz w:val="20"/>
          <w:szCs w:val="20"/>
          <w:bdr w:val="none" w:sz="0" w:space="0" w:color="auto" w:frame="1"/>
        </w:rPr>
        <w:drawing>
          <wp:inline distT="0" distB="0" distL="0" distR="0">
            <wp:extent cx="5981700" cy="3981450"/>
            <wp:effectExtent l="19050" t="0" r="0" b="0"/>
            <wp:docPr id="3" name="sfgate-photo-6553054" descr="Director of Neurobiology Alexandra Capela displays a case of neural stem cells in a liquid nitrogen case, above, at Stem Cells Inc. in Newark. Photo: Michael Short, The Chronic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gate-photo-6553054" descr="Director of Neurobiology Alexandra Capela displays a case of neural stem cells in a liquid nitrogen case, above, at Stem Cells Inc. in Newark. Photo: Michael Short, The Chronicle">
                      <a:hlinkClick r:id="rId5"/>
                    </pic:cNvPr>
                    <pic:cNvPicPr>
                      <a:picLocks noChangeAspect="1" noChangeArrowheads="1"/>
                    </pic:cNvPicPr>
                  </pic:nvPicPr>
                  <pic:blipFill>
                    <a:blip r:embed="rId6"/>
                    <a:srcRect/>
                    <a:stretch>
                      <a:fillRect/>
                    </a:stretch>
                  </pic:blipFill>
                  <pic:spPr bwMode="auto">
                    <a:xfrm>
                      <a:off x="0" y="0"/>
                      <a:ext cx="5981700" cy="3981450"/>
                    </a:xfrm>
                    <a:prstGeom prst="rect">
                      <a:avLst/>
                    </a:prstGeom>
                    <a:noFill/>
                    <a:ln w="9525">
                      <a:noFill/>
                      <a:miter lim="800000"/>
                      <a:headEnd/>
                      <a:tailEnd/>
                    </a:ln>
                  </pic:spPr>
                </pic:pic>
              </a:graphicData>
            </a:graphic>
          </wp:inline>
        </w:drawing>
      </w:r>
    </w:p>
    <w:p w:rsidR="00A34652" w:rsidRPr="00515210" w:rsidRDefault="00A34652" w:rsidP="00A34652">
      <w:pPr>
        <w:shd w:val="clear" w:color="auto" w:fill="FFFFFF"/>
        <w:spacing w:after="150" w:line="288" w:lineRule="atLeast"/>
        <w:textAlignment w:val="baseline"/>
        <w:rPr>
          <w:rFonts w:ascii="inherit" w:eastAsia="Times New Roman" w:hAnsi="inherit" w:cs="Times New Roman"/>
          <w:noProof/>
          <w:color w:val="000000"/>
          <w:sz w:val="18"/>
          <w:szCs w:val="18"/>
        </w:rPr>
      </w:pPr>
      <w:r w:rsidRPr="00515210">
        <w:rPr>
          <w:rFonts w:ascii="inherit" w:eastAsia="Times New Roman" w:hAnsi="inherit" w:cs="Times New Roman"/>
          <w:noProof/>
          <w:color w:val="000000"/>
          <w:sz w:val="18"/>
          <w:szCs w:val="18"/>
        </w:rPr>
        <w:t>Director of Neurobiology Alexandra Capela displays a case of neural stem cells in a liquid nitrogen case, above, at Stem Cells Inc. in Newark. Photo: Michael Short, The Chronicle</w:t>
      </w:r>
      <w:r w:rsidRPr="00515210">
        <w:rPr>
          <w:rFonts w:ascii="inherit" w:eastAsia="Times New Roman" w:hAnsi="inherit" w:cs="Times New Roman"/>
          <w:noProof/>
          <w:color w:val="000000"/>
          <w:sz w:val="18"/>
        </w:rPr>
        <w:t> | </w:t>
      </w:r>
      <w:hyperlink r:id="rId7" w:history="1">
        <w:r w:rsidRPr="00515210">
          <w:rPr>
            <w:rFonts w:ascii="inherit" w:eastAsia="Times New Roman" w:hAnsi="inherit" w:cs="Times New Roman"/>
            <w:b/>
            <w:bCs/>
            <w:noProof/>
            <w:color w:val="015660"/>
            <w:sz w:val="18"/>
            <w:u w:val="single"/>
          </w:rPr>
          <w:t>Buy this photo</w:t>
        </w:r>
      </w:hyperlink>
    </w:p>
    <w:p w:rsidR="00A34652" w:rsidRPr="00515210" w:rsidRDefault="00A34652" w:rsidP="00A34652">
      <w:pPr>
        <w:pBdr>
          <w:bottom w:val="single" w:sz="6" w:space="1" w:color="auto"/>
        </w:pBdr>
        <w:spacing w:after="0" w:line="240" w:lineRule="auto"/>
        <w:jc w:val="center"/>
        <w:rPr>
          <w:rFonts w:ascii="Arial" w:eastAsia="Times New Roman" w:hAnsi="Arial" w:cs="Arial"/>
          <w:noProof/>
          <w:vanish/>
          <w:sz w:val="16"/>
          <w:szCs w:val="16"/>
        </w:rPr>
      </w:pPr>
      <w:r w:rsidRPr="00515210">
        <w:rPr>
          <w:rFonts w:ascii="Arial" w:eastAsia="Times New Roman" w:hAnsi="Arial" w:cs="Arial"/>
          <w:noProof/>
          <w:vanish/>
          <w:sz w:val="16"/>
          <w:szCs w:val="16"/>
        </w:rPr>
        <w:t>Top of Form</w:t>
      </w:r>
    </w:p>
    <w:p w:rsidR="00A34652" w:rsidRPr="00515210" w:rsidRDefault="00A34652" w:rsidP="00A34652">
      <w:pPr>
        <w:pBdr>
          <w:top w:val="single" w:sz="6" w:space="1" w:color="auto"/>
        </w:pBdr>
        <w:spacing w:after="0" w:line="240" w:lineRule="auto"/>
        <w:jc w:val="center"/>
        <w:rPr>
          <w:rFonts w:ascii="Arial" w:eastAsia="Times New Roman" w:hAnsi="Arial" w:cs="Arial"/>
          <w:noProof/>
          <w:vanish/>
          <w:sz w:val="16"/>
          <w:szCs w:val="16"/>
        </w:rPr>
      </w:pPr>
      <w:r w:rsidRPr="00515210">
        <w:rPr>
          <w:rFonts w:ascii="Arial" w:eastAsia="Times New Roman" w:hAnsi="Arial" w:cs="Arial"/>
          <w:noProof/>
          <w:vanish/>
          <w:sz w:val="16"/>
          <w:szCs w:val="16"/>
        </w:rPr>
        <w:t>Bottom of Form</w:t>
      </w:r>
    </w:p>
    <w:p w:rsidR="00A34652" w:rsidRPr="00515210" w:rsidRDefault="00A34652" w:rsidP="00A34652">
      <w:pPr>
        <w:shd w:val="clear" w:color="auto" w:fill="FFFFFF"/>
        <w:spacing w:after="0" w:line="288" w:lineRule="atLeast"/>
        <w:textAlignment w:val="baseline"/>
        <w:rPr>
          <w:rFonts w:ascii="inherit" w:eastAsia="Times New Roman" w:hAnsi="inherit" w:cs="Times New Roman"/>
          <w:noProof/>
          <w:color w:val="000000"/>
          <w:sz w:val="20"/>
          <w:szCs w:val="20"/>
        </w:rPr>
      </w:pPr>
    </w:p>
    <w:p w:rsidR="00A34652" w:rsidRPr="00515210" w:rsidRDefault="00A34652" w:rsidP="00A34652">
      <w:pPr>
        <w:pBdr>
          <w:bottom w:val="single" w:sz="6" w:space="1" w:color="auto"/>
        </w:pBdr>
        <w:spacing w:after="0" w:line="240" w:lineRule="auto"/>
        <w:jc w:val="center"/>
        <w:rPr>
          <w:rFonts w:ascii="Arial" w:eastAsia="Times New Roman" w:hAnsi="Arial" w:cs="Arial"/>
          <w:noProof/>
          <w:vanish/>
          <w:sz w:val="16"/>
          <w:szCs w:val="16"/>
        </w:rPr>
      </w:pPr>
      <w:r w:rsidRPr="00515210">
        <w:rPr>
          <w:rFonts w:ascii="Arial" w:eastAsia="Times New Roman" w:hAnsi="Arial" w:cs="Arial"/>
          <w:noProof/>
          <w:vanish/>
          <w:sz w:val="16"/>
          <w:szCs w:val="16"/>
        </w:rPr>
        <w:t>Top of Form</w:t>
      </w:r>
    </w:p>
    <w:p w:rsidR="00A34652" w:rsidRPr="00515210" w:rsidRDefault="00A34652" w:rsidP="00A34652">
      <w:pPr>
        <w:pBdr>
          <w:top w:val="single" w:sz="6" w:space="1" w:color="auto"/>
        </w:pBdr>
        <w:spacing w:after="0" w:line="240" w:lineRule="auto"/>
        <w:jc w:val="center"/>
        <w:rPr>
          <w:rFonts w:ascii="Arial" w:eastAsia="Times New Roman" w:hAnsi="Arial" w:cs="Arial"/>
          <w:noProof/>
          <w:vanish/>
          <w:sz w:val="16"/>
          <w:szCs w:val="16"/>
        </w:rPr>
      </w:pPr>
      <w:r w:rsidRPr="00515210">
        <w:rPr>
          <w:rFonts w:ascii="Arial" w:eastAsia="Times New Roman" w:hAnsi="Arial" w:cs="Arial"/>
          <w:noProof/>
          <w:vanish/>
          <w:sz w:val="16"/>
          <w:szCs w:val="16"/>
        </w:rPr>
        <w:t>Bottom of Form</w:t>
      </w:r>
    </w:p>
    <w:p w:rsidR="00A34652" w:rsidRPr="00515210" w:rsidRDefault="00A34652" w:rsidP="00A34652">
      <w:pPr>
        <w:shd w:val="clear" w:color="auto" w:fill="FFFFFF"/>
        <w:spacing w:after="0" w:line="288" w:lineRule="atLeast"/>
        <w:textAlignment w:val="baseline"/>
        <w:rPr>
          <w:rFonts w:ascii="Verdana" w:eastAsia="Times New Roman" w:hAnsi="Verdana" w:cs="Times New Roman"/>
          <w:noProof/>
          <w:color w:val="000000"/>
          <w:sz w:val="20"/>
          <w:szCs w:val="20"/>
        </w:rPr>
      </w:pPr>
    </w:p>
    <w:tbl>
      <w:tblPr>
        <w:tblW w:w="2115" w:type="dxa"/>
        <w:tblCellMar>
          <w:left w:w="0" w:type="dxa"/>
          <w:right w:w="0" w:type="dxa"/>
        </w:tblCellMar>
        <w:tblLook w:val="04A0"/>
      </w:tblPr>
      <w:tblGrid>
        <w:gridCol w:w="2145"/>
      </w:tblGrid>
      <w:tr w:rsidR="00A34652" w:rsidRPr="00515210" w:rsidTr="00A34652">
        <w:trPr>
          <w:trHeight w:val="375"/>
        </w:trPr>
        <w:tc>
          <w:tcPr>
            <w:tcW w:w="0" w:type="auto"/>
            <w:tcBorders>
              <w:top w:val="nil"/>
              <w:left w:val="nil"/>
              <w:bottom w:val="nil"/>
              <w:right w:val="nil"/>
            </w:tcBorders>
            <w:noWrap/>
            <w:hideMark/>
          </w:tcPr>
          <w:p w:rsidR="00A34652" w:rsidRPr="00515210" w:rsidRDefault="00A34652" w:rsidP="00A34652">
            <w:pPr>
              <w:spacing w:after="0" w:line="240" w:lineRule="auto"/>
              <w:rPr>
                <w:rFonts w:ascii="inherit" w:eastAsia="Times New Roman" w:hAnsi="inherit" w:cs="Times New Roman"/>
                <w:noProof/>
                <w:color w:val="666666"/>
                <w:sz w:val="17"/>
                <w:szCs w:val="17"/>
              </w:rPr>
            </w:pPr>
          </w:p>
        </w:tc>
      </w:tr>
      <w:tr w:rsidR="00A34652" w:rsidRPr="00515210" w:rsidTr="00A34652">
        <w:trPr>
          <w:trHeight w:val="375"/>
        </w:trPr>
        <w:tc>
          <w:tcPr>
            <w:tcW w:w="2145" w:type="dxa"/>
            <w:tcBorders>
              <w:top w:val="nil"/>
              <w:left w:val="nil"/>
              <w:bottom w:val="nil"/>
              <w:right w:val="nil"/>
            </w:tcBorders>
            <w:noWrap/>
            <w:hideMark/>
          </w:tcPr>
          <w:p w:rsidR="00A34652" w:rsidRPr="00515210" w:rsidRDefault="00A34652" w:rsidP="00A34652">
            <w:pPr>
              <w:spacing w:after="0" w:line="240" w:lineRule="auto"/>
              <w:rPr>
                <w:rFonts w:ascii="inherit" w:eastAsia="Times New Roman" w:hAnsi="inherit" w:cs="Times New Roman"/>
                <w:noProof/>
                <w:color w:val="666666"/>
                <w:sz w:val="17"/>
                <w:szCs w:val="17"/>
              </w:rPr>
            </w:pPr>
          </w:p>
        </w:tc>
      </w:tr>
    </w:tbl>
    <w:p w:rsidR="00A34652" w:rsidRPr="00515210" w:rsidRDefault="00A34652" w:rsidP="00A34652">
      <w:pPr>
        <w:shd w:val="clear" w:color="auto" w:fill="FCFCFC"/>
        <w:spacing w:after="150" w:line="288" w:lineRule="atLeast"/>
        <w:textAlignment w:val="baseline"/>
        <w:rPr>
          <w:rFonts w:ascii="inherit" w:eastAsia="Times New Roman" w:hAnsi="inherit" w:cs="Times New Roman"/>
          <w:noProof/>
          <w:vanish/>
          <w:color w:val="000000"/>
          <w:sz w:val="20"/>
          <w:szCs w:val="20"/>
        </w:rPr>
      </w:pPr>
    </w:p>
    <w:tbl>
      <w:tblPr>
        <w:tblW w:w="1890" w:type="dxa"/>
        <w:tblCellMar>
          <w:left w:w="0" w:type="dxa"/>
          <w:right w:w="0" w:type="dxa"/>
        </w:tblCellMar>
        <w:tblLook w:val="04A0"/>
      </w:tblPr>
      <w:tblGrid>
        <w:gridCol w:w="2161"/>
        <w:gridCol w:w="1336"/>
      </w:tblGrid>
      <w:tr w:rsidR="00A34652" w:rsidRPr="00515210" w:rsidTr="00A34652">
        <w:trPr>
          <w:gridAfter w:val="1"/>
          <w:wAfter w:w="1320" w:type="dxa"/>
          <w:trHeight w:val="375"/>
        </w:trPr>
        <w:tc>
          <w:tcPr>
            <w:tcW w:w="2145" w:type="dxa"/>
            <w:tcBorders>
              <w:top w:val="nil"/>
              <w:left w:val="nil"/>
              <w:bottom w:val="nil"/>
              <w:right w:val="nil"/>
            </w:tcBorders>
            <w:noWrap/>
            <w:hideMark/>
          </w:tcPr>
          <w:p w:rsidR="00A34652" w:rsidRPr="00515210" w:rsidRDefault="00A34652" w:rsidP="00A34652">
            <w:pPr>
              <w:spacing w:after="0" w:line="240" w:lineRule="auto"/>
              <w:rPr>
                <w:rFonts w:ascii="inherit" w:eastAsia="Times New Roman" w:hAnsi="inherit" w:cs="Times New Roman"/>
                <w:noProof/>
                <w:color w:val="666666"/>
                <w:sz w:val="17"/>
                <w:szCs w:val="17"/>
              </w:rPr>
            </w:pPr>
          </w:p>
        </w:tc>
      </w:tr>
      <w:tr w:rsidR="00A34652" w:rsidRPr="00515210" w:rsidTr="00A34652">
        <w:trPr>
          <w:trHeight w:val="375"/>
        </w:trPr>
        <w:tc>
          <w:tcPr>
            <w:tcW w:w="2145" w:type="dxa"/>
            <w:tcBorders>
              <w:top w:val="nil"/>
              <w:left w:val="nil"/>
              <w:bottom w:val="nil"/>
              <w:right w:val="nil"/>
            </w:tcBorders>
            <w:noWrap/>
            <w:hideMark/>
          </w:tcPr>
          <w:p w:rsidR="00A34652" w:rsidRPr="00515210" w:rsidRDefault="00A34652" w:rsidP="00A34652">
            <w:pPr>
              <w:spacing w:after="0" w:line="240" w:lineRule="auto"/>
              <w:textAlignment w:val="baseline"/>
              <w:rPr>
                <w:rFonts w:ascii="inherit" w:eastAsia="Times New Roman" w:hAnsi="inherit" w:cs="Times New Roman"/>
                <w:noProof/>
                <w:color w:val="666666"/>
                <w:sz w:val="17"/>
                <w:szCs w:val="17"/>
              </w:rPr>
            </w:pPr>
          </w:p>
        </w:tc>
        <w:tc>
          <w:tcPr>
            <w:tcW w:w="1320" w:type="dxa"/>
            <w:tcBorders>
              <w:top w:val="nil"/>
              <w:left w:val="nil"/>
              <w:bottom w:val="nil"/>
              <w:right w:val="nil"/>
            </w:tcBorders>
            <w:noWrap/>
            <w:hideMark/>
          </w:tcPr>
          <w:p w:rsidR="00A34652" w:rsidRPr="00515210" w:rsidRDefault="00A34652" w:rsidP="00A34652">
            <w:pPr>
              <w:spacing w:after="0" w:line="240" w:lineRule="auto"/>
              <w:rPr>
                <w:rFonts w:ascii="inherit" w:eastAsia="Times New Roman" w:hAnsi="inherit" w:cs="Times New Roman"/>
                <w:noProof/>
                <w:color w:val="666666"/>
                <w:sz w:val="17"/>
                <w:szCs w:val="17"/>
              </w:rPr>
            </w:pPr>
          </w:p>
        </w:tc>
      </w:tr>
    </w:tbl>
    <w:p w:rsidR="00A34652" w:rsidRPr="00515210" w:rsidRDefault="00A34652" w:rsidP="00A34652">
      <w:pPr>
        <w:shd w:val="clear" w:color="auto" w:fill="FFFFFF"/>
        <w:spacing w:after="195" w:line="288" w:lineRule="atLeast"/>
        <w:textAlignment w:val="baseline"/>
        <w:rPr>
          <w:rFonts w:ascii="inherit" w:eastAsia="Times New Roman" w:hAnsi="inherit" w:cs="Times New Roman"/>
          <w:noProof/>
          <w:color w:val="000000"/>
          <w:sz w:val="24"/>
          <w:szCs w:val="24"/>
        </w:rPr>
      </w:pPr>
      <w:r w:rsidRPr="00515210">
        <w:rPr>
          <w:rFonts w:ascii="inherit" w:eastAsia="Times New Roman" w:hAnsi="inherit" w:cs="Times New Roman"/>
          <w:noProof/>
          <w:color w:val="000000"/>
          <w:sz w:val="24"/>
          <w:szCs w:val="24"/>
        </w:rPr>
        <w:t>In laboratories across California, scientists are racing to turn stem cells into therapies for some of the world's most debilitating illnesses from cancer to Alzheimer's.</w:t>
      </w:r>
    </w:p>
    <w:p w:rsidR="00A34652" w:rsidRPr="00515210" w:rsidRDefault="00A34652" w:rsidP="00A34652">
      <w:pPr>
        <w:shd w:val="clear" w:color="auto" w:fill="FFFFFF"/>
        <w:spacing w:after="0" w:line="288" w:lineRule="atLeast"/>
        <w:textAlignment w:val="baseline"/>
        <w:rPr>
          <w:rFonts w:ascii="inherit" w:eastAsia="Times New Roman" w:hAnsi="inherit" w:cs="Times New Roman"/>
          <w:noProof/>
          <w:color w:val="000000"/>
          <w:sz w:val="24"/>
          <w:szCs w:val="24"/>
        </w:rPr>
      </w:pPr>
      <w:r w:rsidRPr="00515210">
        <w:rPr>
          <w:rFonts w:ascii="inherit" w:eastAsia="Times New Roman" w:hAnsi="inherit" w:cs="Times New Roman"/>
          <w:noProof/>
          <w:color w:val="000000"/>
          <w:sz w:val="24"/>
          <w:szCs w:val="24"/>
        </w:rPr>
        <w:t>Many of those researchers have received funding from a unique source: California's stem cell agency. Created by voters a decade ago, the </w:t>
      </w:r>
      <w:hyperlink r:id="rId8" w:history="1">
        <w:r w:rsidRPr="00515210">
          <w:rPr>
            <w:rFonts w:ascii="inherit" w:eastAsia="Times New Roman" w:hAnsi="inherit" w:cs="Times New Roman"/>
            <w:noProof/>
            <w:color w:val="015660"/>
            <w:sz w:val="24"/>
            <w:szCs w:val="24"/>
            <w:u w:val="single"/>
          </w:rPr>
          <w:t>California Institute for Regenerative Medicine</w:t>
        </w:r>
      </w:hyperlink>
      <w:r w:rsidRPr="00515210">
        <w:rPr>
          <w:rFonts w:ascii="inherit" w:eastAsia="Times New Roman" w:hAnsi="inherit" w:cs="Times New Roman"/>
          <w:noProof/>
          <w:color w:val="000000"/>
          <w:sz w:val="24"/>
          <w:szCs w:val="24"/>
        </w:rPr>
        <w:t> is authorized to spend $3 billion in taxpayer money on stem cell research and has so far doled out more than half of that in grants and loans.</w:t>
      </w:r>
    </w:p>
    <w:p w:rsidR="00A34652" w:rsidRPr="00515210" w:rsidRDefault="00A34652" w:rsidP="00A34652">
      <w:pPr>
        <w:shd w:val="clear" w:color="auto" w:fill="FFFFFF"/>
        <w:spacing w:after="195" w:line="288" w:lineRule="atLeast"/>
        <w:textAlignment w:val="baseline"/>
        <w:rPr>
          <w:rFonts w:ascii="inherit" w:eastAsia="Times New Roman" w:hAnsi="inherit" w:cs="Times New Roman"/>
          <w:noProof/>
          <w:color w:val="000000"/>
          <w:sz w:val="24"/>
          <w:szCs w:val="24"/>
        </w:rPr>
      </w:pPr>
      <w:r w:rsidRPr="00515210">
        <w:rPr>
          <w:rFonts w:ascii="inherit" w:eastAsia="Times New Roman" w:hAnsi="inherit" w:cs="Times New Roman"/>
          <w:noProof/>
          <w:color w:val="000000"/>
          <w:sz w:val="24"/>
          <w:szCs w:val="24"/>
        </w:rPr>
        <w:t>Scientists have deepened their understanding of stem cells' novel potential to develop into different cell types in the body. But the clock is ticking: the agency must spend what remains of its state bonds by 2017.</w:t>
      </w:r>
    </w:p>
    <w:p w:rsidR="00A34652" w:rsidRPr="00515210" w:rsidRDefault="00A34652" w:rsidP="00A34652">
      <w:pPr>
        <w:shd w:val="clear" w:color="auto" w:fill="FFFFFF"/>
        <w:spacing w:after="195" w:line="288" w:lineRule="atLeast"/>
        <w:textAlignment w:val="baseline"/>
        <w:rPr>
          <w:rFonts w:ascii="inherit" w:eastAsia="Times New Roman" w:hAnsi="inherit" w:cs="Times New Roman"/>
          <w:noProof/>
          <w:color w:val="000000"/>
          <w:sz w:val="24"/>
          <w:szCs w:val="24"/>
        </w:rPr>
      </w:pPr>
      <w:r w:rsidRPr="00515210">
        <w:rPr>
          <w:rFonts w:ascii="inherit" w:eastAsia="Times New Roman" w:hAnsi="inherit" w:cs="Times New Roman"/>
          <w:noProof/>
          <w:color w:val="000000"/>
          <w:sz w:val="24"/>
          <w:szCs w:val="24"/>
        </w:rPr>
        <w:lastRenderedPageBreak/>
        <w:t>Fund recipients are under pressure to show results - commercially viable therapies, ideally. Universities and other nonprofit groups have received most of the money, but the pressure is especially heavy on biotechnology companies that have staked their livelihoods on such therapies.</w:t>
      </w:r>
    </w:p>
    <w:p w:rsidR="00A34652" w:rsidRPr="00515210" w:rsidRDefault="00A34652" w:rsidP="00A34652">
      <w:pPr>
        <w:shd w:val="clear" w:color="auto" w:fill="FFFFFF"/>
        <w:spacing w:after="195" w:line="288" w:lineRule="atLeast"/>
        <w:textAlignment w:val="baseline"/>
        <w:rPr>
          <w:rFonts w:ascii="inherit" w:eastAsia="Times New Roman" w:hAnsi="inherit" w:cs="Times New Roman"/>
          <w:noProof/>
          <w:color w:val="000000"/>
          <w:sz w:val="24"/>
          <w:szCs w:val="24"/>
        </w:rPr>
      </w:pPr>
      <w:r w:rsidRPr="00515210">
        <w:rPr>
          <w:rFonts w:ascii="inherit" w:eastAsia="Times New Roman" w:hAnsi="inherit" w:cs="Times New Roman"/>
          <w:noProof/>
          <w:color w:val="000000"/>
          <w:sz w:val="24"/>
          <w:szCs w:val="24"/>
        </w:rPr>
        <w:t>What the stem cell agency has done, companies and analysts say, is help fund the crucial early research - the work that indicates, not guarantees, that a therapy might be effective and safe in humans. But these discoveries are still years from clearing regulatory approvals and reaching consumers.</w:t>
      </w:r>
    </w:p>
    <w:p w:rsidR="00A34652" w:rsidRPr="00515210" w:rsidRDefault="00A34652" w:rsidP="00A34652">
      <w:pPr>
        <w:shd w:val="clear" w:color="auto" w:fill="FFFFFF"/>
        <w:spacing w:after="195" w:line="288" w:lineRule="atLeast"/>
        <w:textAlignment w:val="baseline"/>
        <w:rPr>
          <w:rFonts w:ascii="inherit" w:eastAsia="Times New Roman" w:hAnsi="inherit" w:cs="Times New Roman"/>
          <w:noProof/>
          <w:color w:val="000000"/>
          <w:sz w:val="24"/>
          <w:szCs w:val="24"/>
        </w:rPr>
      </w:pPr>
      <w:r w:rsidRPr="00515210">
        <w:rPr>
          <w:rFonts w:ascii="inherit" w:eastAsia="Times New Roman" w:hAnsi="inherit" w:cs="Times New Roman"/>
          <w:noProof/>
          <w:color w:val="000000"/>
          <w:sz w:val="24"/>
          <w:szCs w:val="24"/>
        </w:rPr>
        <w:t>Critics say this process has been too slow. Researchers argue that scientific breakthroughs don't happen on a pre-determined schedule or budget.</w:t>
      </w:r>
    </w:p>
    <w:p w:rsidR="00A34652" w:rsidRPr="00515210" w:rsidRDefault="00A34652" w:rsidP="00A34652">
      <w:pPr>
        <w:shd w:val="clear" w:color="auto" w:fill="FFFFFF"/>
        <w:spacing w:after="0" w:line="288" w:lineRule="atLeast"/>
        <w:textAlignment w:val="baseline"/>
        <w:outlineLvl w:val="2"/>
        <w:rPr>
          <w:rFonts w:ascii="Verdana" w:eastAsia="Times New Roman" w:hAnsi="Verdana" w:cs="Times New Roman"/>
          <w:b/>
          <w:bCs/>
          <w:noProof/>
          <w:color w:val="000000"/>
          <w:sz w:val="24"/>
          <w:szCs w:val="24"/>
        </w:rPr>
      </w:pPr>
      <w:r w:rsidRPr="00515210">
        <w:rPr>
          <w:rFonts w:ascii="Verdana" w:eastAsia="Times New Roman" w:hAnsi="Verdana" w:cs="Times New Roman"/>
          <w:b/>
          <w:bCs/>
          <w:noProof/>
          <w:color w:val="000000"/>
          <w:sz w:val="24"/>
          <w:szCs w:val="24"/>
        </w:rPr>
        <w:t>Larger studies</w:t>
      </w:r>
    </w:p>
    <w:p w:rsidR="00A34652" w:rsidRPr="00515210" w:rsidRDefault="00A34652" w:rsidP="00A34652">
      <w:pPr>
        <w:shd w:val="clear" w:color="auto" w:fill="FFFFFF"/>
        <w:spacing w:after="0" w:line="288" w:lineRule="atLeast"/>
        <w:textAlignment w:val="baseline"/>
        <w:rPr>
          <w:rFonts w:ascii="inherit" w:eastAsia="Times New Roman" w:hAnsi="inherit" w:cs="Times New Roman"/>
          <w:noProof/>
          <w:color w:val="000000"/>
          <w:sz w:val="24"/>
          <w:szCs w:val="24"/>
        </w:rPr>
      </w:pPr>
      <w:r w:rsidRPr="00515210">
        <w:rPr>
          <w:rFonts w:ascii="inherit" w:eastAsia="Times New Roman" w:hAnsi="inherit" w:cs="Times New Roman"/>
          <w:noProof/>
          <w:color w:val="000000"/>
          <w:sz w:val="24"/>
          <w:szCs w:val="24"/>
        </w:rPr>
        <w:t>"The biggest challenge for most of them has been simply moving the scientific process far enough along so that we're able to demonstrate the results in larger types of studies," said</w:t>
      </w:r>
      <w:hyperlink r:id="rId9" w:history="1">
        <w:r w:rsidRPr="00515210">
          <w:rPr>
            <w:rFonts w:ascii="inherit" w:eastAsia="Times New Roman" w:hAnsi="inherit" w:cs="Times New Roman"/>
            <w:noProof/>
            <w:color w:val="015660"/>
            <w:sz w:val="24"/>
            <w:szCs w:val="24"/>
            <w:u w:val="single"/>
          </w:rPr>
          <w:t>Keay Nakae</w:t>
        </w:r>
      </w:hyperlink>
      <w:r w:rsidRPr="00515210">
        <w:rPr>
          <w:rFonts w:ascii="inherit" w:eastAsia="Times New Roman" w:hAnsi="inherit" w:cs="Times New Roman"/>
          <w:noProof/>
          <w:color w:val="000000"/>
          <w:sz w:val="24"/>
          <w:szCs w:val="24"/>
        </w:rPr>
        <w:t>, a senior research analyst with Ascendiant Capital, an investment banking and financial advisory company.</w:t>
      </w:r>
    </w:p>
    <w:p w:rsidR="00A34652" w:rsidRPr="00515210" w:rsidRDefault="00A34652" w:rsidP="00A34652">
      <w:pPr>
        <w:shd w:val="clear" w:color="auto" w:fill="FFFFFF"/>
        <w:spacing w:after="0" w:line="288" w:lineRule="atLeast"/>
        <w:textAlignment w:val="baseline"/>
        <w:rPr>
          <w:rFonts w:ascii="inherit" w:eastAsia="Times New Roman" w:hAnsi="inherit" w:cs="Times New Roman"/>
          <w:noProof/>
          <w:color w:val="000000"/>
          <w:sz w:val="24"/>
          <w:szCs w:val="24"/>
        </w:rPr>
      </w:pPr>
      <w:r w:rsidRPr="00515210">
        <w:rPr>
          <w:rFonts w:ascii="inherit" w:eastAsia="Times New Roman" w:hAnsi="inherit" w:cs="Times New Roman"/>
          <w:noProof/>
          <w:color w:val="000000"/>
          <w:sz w:val="24"/>
          <w:szCs w:val="24"/>
        </w:rPr>
        <w:t>California voters approved creation of the agency in 2004, three years after President</w:t>
      </w:r>
      <w:hyperlink r:id="rId10" w:history="1">
        <w:r w:rsidRPr="00515210">
          <w:rPr>
            <w:rFonts w:ascii="inherit" w:eastAsia="Times New Roman" w:hAnsi="inherit" w:cs="Times New Roman"/>
            <w:noProof/>
            <w:color w:val="015660"/>
            <w:sz w:val="24"/>
            <w:szCs w:val="24"/>
            <w:u w:val="single"/>
          </w:rPr>
          <w:t>George W. Bush</w:t>
        </w:r>
      </w:hyperlink>
      <w:r w:rsidRPr="00515210">
        <w:rPr>
          <w:rFonts w:ascii="inherit" w:eastAsia="Times New Roman" w:hAnsi="inherit" w:cs="Times New Roman"/>
          <w:noProof/>
          <w:color w:val="000000"/>
          <w:sz w:val="24"/>
          <w:szCs w:val="24"/>
        </w:rPr>
        <w:t> banned the use of federal funds on research with embryonic stem cells, which can turn into virtually any type of tissue in the body.</w:t>
      </w:r>
    </w:p>
    <w:p w:rsidR="00A34652" w:rsidRPr="00515210" w:rsidRDefault="00A34652" w:rsidP="00A34652">
      <w:pPr>
        <w:shd w:val="clear" w:color="auto" w:fill="FFFFFF"/>
        <w:spacing w:after="195" w:line="288" w:lineRule="atLeast"/>
        <w:textAlignment w:val="baseline"/>
        <w:rPr>
          <w:rFonts w:ascii="inherit" w:eastAsia="Times New Roman" w:hAnsi="inherit" w:cs="Times New Roman"/>
          <w:noProof/>
          <w:color w:val="000000"/>
          <w:sz w:val="24"/>
          <w:szCs w:val="24"/>
        </w:rPr>
      </w:pPr>
      <w:r w:rsidRPr="00515210">
        <w:rPr>
          <w:rFonts w:ascii="inherit" w:eastAsia="Times New Roman" w:hAnsi="inherit" w:cs="Times New Roman"/>
          <w:noProof/>
          <w:color w:val="000000"/>
          <w:sz w:val="24"/>
          <w:szCs w:val="24"/>
        </w:rPr>
        <w:t>Since then, scientists have learned more about stem cells, which in many tissues can serve as an internal repair system. They can divide endlessly to replenish other cells and can be induced to become tissue- or organ-specific cells, such as muscle or red blood cells.</w:t>
      </w:r>
    </w:p>
    <w:p w:rsidR="00A34652" w:rsidRPr="00515210" w:rsidRDefault="00A34652" w:rsidP="00A34652">
      <w:pPr>
        <w:shd w:val="clear" w:color="auto" w:fill="FFFFFF"/>
        <w:spacing w:after="195" w:line="288" w:lineRule="atLeast"/>
        <w:textAlignment w:val="baseline"/>
        <w:rPr>
          <w:rFonts w:ascii="inherit" w:eastAsia="Times New Roman" w:hAnsi="inherit" w:cs="Times New Roman"/>
          <w:noProof/>
          <w:color w:val="000000"/>
          <w:sz w:val="24"/>
          <w:szCs w:val="24"/>
        </w:rPr>
      </w:pPr>
      <w:r w:rsidRPr="00515210">
        <w:rPr>
          <w:rFonts w:ascii="inherit" w:eastAsia="Times New Roman" w:hAnsi="inherit" w:cs="Times New Roman"/>
          <w:noProof/>
          <w:color w:val="000000"/>
          <w:sz w:val="24"/>
          <w:szCs w:val="24"/>
        </w:rPr>
        <w:t>Manipulated the right way, these cells could generate replacements for cells lost through injuries and diseases, scientists believe. That ability could change treatments for debilitating diseases that have no known cures.</w:t>
      </w:r>
    </w:p>
    <w:p w:rsidR="00A34652" w:rsidRPr="00515210" w:rsidRDefault="00A34652" w:rsidP="00A34652">
      <w:pPr>
        <w:shd w:val="clear" w:color="auto" w:fill="FFFFFF"/>
        <w:spacing w:after="195" w:line="288" w:lineRule="atLeast"/>
        <w:textAlignment w:val="baseline"/>
        <w:rPr>
          <w:rFonts w:ascii="inherit" w:eastAsia="Times New Roman" w:hAnsi="inherit" w:cs="Times New Roman"/>
          <w:noProof/>
          <w:color w:val="000000"/>
          <w:sz w:val="24"/>
          <w:szCs w:val="24"/>
        </w:rPr>
      </w:pPr>
      <w:r w:rsidRPr="00515210">
        <w:rPr>
          <w:rFonts w:ascii="inherit" w:eastAsia="Times New Roman" w:hAnsi="inherit" w:cs="Times New Roman"/>
          <w:noProof/>
          <w:color w:val="000000"/>
          <w:sz w:val="24"/>
          <w:szCs w:val="24"/>
        </w:rPr>
        <w:t>The agency has spent $1.8 billion so far, and most has gone to universities and nonprofit institutes. About $143 million has gone to companies, either to pay for research projects in full or supplement research funded through other means.</w:t>
      </w:r>
    </w:p>
    <w:p w:rsidR="00A34652" w:rsidRPr="00515210" w:rsidRDefault="00A34652" w:rsidP="00A34652">
      <w:pPr>
        <w:shd w:val="clear" w:color="auto" w:fill="FFFFFF"/>
        <w:spacing w:after="0" w:line="288" w:lineRule="atLeast"/>
        <w:textAlignment w:val="baseline"/>
        <w:rPr>
          <w:rFonts w:ascii="inherit" w:eastAsia="Times New Roman" w:hAnsi="inherit" w:cs="Times New Roman"/>
          <w:noProof/>
          <w:color w:val="000000"/>
          <w:sz w:val="24"/>
          <w:szCs w:val="24"/>
        </w:rPr>
      </w:pPr>
      <w:r w:rsidRPr="00515210">
        <w:rPr>
          <w:rFonts w:ascii="inherit" w:eastAsia="Times New Roman" w:hAnsi="inherit" w:cs="Times New Roman"/>
          <w:noProof/>
          <w:color w:val="000000"/>
          <w:sz w:val="24"/>
          <w:szCs w:val="24"/>
        </w:rPr>
        <w:t>In small clinical trials, Newark company </w:t>
      </w:r>
      <w:hyperlink r:id="rId11" w:history="1">
        <w:r w:rsidRPr="00515210">
          <w:rPr>
            <w:rFonts w:ascii="inherit" w:eastAsia="Times New Roman" w:hAnsi="inherit" w:cs="Times New Roman"/>
            <w:noProof/>
            <w:color w:val="015660"/>
            <w:sz w:val="24"/>
            <w:szCs w:val="24"/>
            <w:u w:val="single"/>
          </w:rPr>
          <w:t>StemCells Inc.</w:t>
        </w:r>
      </w:hyperlink>
      <w:r w:rsidRPr="00515210">
        <w:rPr>
          <w:rFonts w:ascii="inherit" w:eastAsia="Times New Roman" w:hAnsi="inherit" w:cs="Times New Roman"/>
          <w:noProof/>
          <w:color w:val="000000"/>
          <w:sz w:val="24"/>
          <w:szCs w:val="24"/>
        </w:rPr>
        <w:t> is testing stem cell therapies for spinal cord injuries, a rare central nervous system disorder, and the eye disease called dry age-related macular degeneration. The stem cell agency is giving it a $19 million forgivable loan to study how stem cells might treat Alzheimer's disease.</w:t>
      </w:r>
    </w:p>
    <w:p w:rsidR="00A34652" w:rsidRPr="00515210" w:rsidRDefault="00A34652" w:rsidP="00A34652">
      <w:pPr>
        <w:shd w:val="clear" w:color="auto" w:fill="FFFFFF"/>
        <w:spacing w:after="0" w:line="288" w:lineRule="atLeast"/>
        <w:textAlignment w:val="baseline"/>
        <w:rPr>
          <w:rFonts w:ascii="inherit" w:eastAsia="Times New Roman" w:hAnsi="inherit" w:cs="Times New Roman"/>
          <w:noProof/>
          <w:color w:val="000000"/>
          <w:sz w:val="24"/>
          <w:szCs w:val="24"/>
        </w:rPr>
      </w:pPr>
      <w:r w:rsidRPr="00515210">
        <w:rPr>
          <w:rFonts w:ascii="inherit" w:eastAsia="Times New Roman" w:hAnsi="inherit" w:cs="Times New Roman"/>
          <w:noProof/>
          <w:color w:val="000000"/>
          <w:sz w:val="24"/>
          <w:szCs w:val="24"/>
        </w:rPr>
        <w:t>"We're a publicly traded company, and the marketplace has funded our efforts to date through the sale of stock in the company," said </w:t>
      </w:r>
      <w:hyperlink r:id="rId12" w:history="1">
        <w:r w:rsidRPr="00515210">
          <w:rPr>
            <w:rFonts w:ascii="inherit" w:eastAsia="Times New Roman" w:hAnsi="inherit" w:cs="Times New Roman"/>
            <w:noProof/>
            <w:color w:val="015660"/>
            <w:sz w:val="24"/>
            <w:szCs w:val="24"/>
            <w:u w:val="single"/>
          </w:rPr>
          <w:t>Martin McGlynn</w:t>
        </w:r>
      </w:hyperlink>
      <w:r w:rsidRPr="00515210">
        <w:rPr>
          <w:rFonts w:ascii="inherit" w:eastAsia="Times New Roman" w:hAnsi="inherit" w:cs="Times New Roman"/>
          <w:noProof/>
          <w:color w:val="000000"/>
          <w:sz w:val="24"/>
          <w:szCs w:val="24"/>
        </w:rPr>
        <w:t>, StemCells' president and CEO. "But we would not have been able to undertake another program, and certainly one as challenging and as risky as Alzheimer's, were it not for the fact that (the California Institute for Regenerative Medicine) was willing to provide funding to us."</w:t>
      </w:r>
    </w:p>
    <w:p w:rsidR="00A34652" w:rsidRPr="00515210" w:rsidRDefault="00A34652" w:rsidP="00A34652">
      <w:pPr>
        <w:shd w:val="clear" w:color="auto" w:fill="FFFFFF"/>
        <w:spacing w:after="0" w:line="288" w:lineRule="atLeast"/>
        <w:textAlignment w:val="baseline"/>
        <w:outlineLvl w:val="2"/>
        <w:rPr>
          <w:rFonts w:ascii="Verdana" w:eastAsia="Times New Roman" w:hAnsi="Verdana" w:cs="Times New Roman"/>
          <w:b/>
          <w:bCs/>
          <w:noProof/>
          <w:color w:val="000000"/>
          <w:sz w:val="24"/>
          <w:szCs w:val="24"/>
        </w:rPr>
      </w:pPr>
      <w:r w:rsidRPr="00515210">
        <w:rPr>
          <w:rFonts w:ascii="Verdana" w:eastAsia="Times New Roman" w:hAnsi="Verdana" w:cs="Times New Roman"/>
          <w:b/>
          <w:bCs/>
          <w:noProof/>
          <w:color w:val="000000"/>
          <w:sz w:val="24"/>
          <w:szCs w:val="24"/>
        </w:rPr>
        <w:t>Funding for trials</w:t>
      </w:r>
    </w:p>
    <w:p w:rsidR="00A34652" w:rsidRPr="00515210" w:rsidRDefault="00A34652" w:rsidP="00A34652">
      <w:pPr>
        <w:shd w:val="clear" w:color="auto" w:fill="FFFFFF"/>
        <w:spacing w:after="195" w:line="288" w:lineRule="atLeast"/>
        <w:textAlignment w:val="baseline"/>
        <w:rPr>
          <w:rFonts w:ascii="inherit" w:eastAsia="Times New Roman" w:hAnsi="inherit" w:cs="Times New Roman"/>
          <w:noProof/>
          <w:color w:val="000000"/>
          <w:sz w:val="24"/>
          <w:szCs w:val="24"/>
        </w:rPr>
      </w:pPr>
      <w:r w:rsidRPr="00515210">
        <w:rPr>
          <w:rFonts w:ascii="inherit" w:eastAsia="Times New Roman" w:hAnsi="inherit" w:cs="Times New Roman"/>
          <w:noProof/>
          <w:color w:val="000000"/>
          <w:sz w:val="24"/>
          <w:szCs w:val="24"/>
        </w:rPr>
        <w:t xml:space="preserve">Stem cells are new and challenging territory, as Geron in Menlo Park learned in 2011. The company was running the world's first clinical trial of a therapy using human embryonic stem cells to treat spinal cord injuries when it halted the trial, citing a lack of funding. The stem cell </w:t>
      </w:r>
      <w:r w:rsidRPr="00515210">
        <w:rPr>
          <w:rFonts w:ascii="inherit" w:eastAsia="Times New Roman" w:hAnsi="inherit" w:cs="Times New Roman"/>
          <w:noProof/>
          <w:color w:val="000000"/>
          <w:sz w:val="24"/>
          <w:szCs w:val="24"/>
        </w:rPr>
        <w:lastRenderedPageBreak/>
        <w:t>agency had given Geron a $25 million loan for the trial, which the company has since repaid with interest.</w:t>
      </w:r>
    </w:p>
    <w:p w:rsidR="00497A82" w:rsidRPr="00515210" w:rsidRDefault="00497A82">
      <w:pPr>
        <w:rPr>
          <w:noProof/>
        </w:rPr>
      </w:pPr>
    </w:p>
    <w:p w:rsidR="0089042A" w:rsidRPr="00515210" w:rsidRDefault="0089042A" w:rsidP="0089042A">
      <w:pPr>
        <w:spacing w:after="144" w:line="240" w:lineRule="auto"/>
        <w:outlineLvl w:val="0"/>
        <w:rPr>
          <w:rFonts w:ascii="Helvetica" w:eastAsia="Times New Roman" w:hAnsi="Helvetica" w:cs="Times New Roman"/>
          <w:noProof/>
          <w:color w:val="000000"/>
          <w:kern w:val="36"/>
          <w:sz w:val="47"/>
          <w:szCs w:val="47"/>
        </w:rPr>
      </w:pPr>
      <w:r w:rsidRPr="00515210">
        <w:rPr>
          <w:rFonts w:ascii="Helvetica" w:eastAsia="Times New Roman" w:hAnsi="Helvetica" w:cs="Times New Roman"/>
          <w:noProof/>
          <w:color w:val="000000"/>
          <w:kern w:val="36"/>
          <w:sz w:val="47"/>
          <w:szCs w:val="47"/>
        </w:rPr>
        <w:t>Michael J. Fox Foundation for Parkinson's Research Invites Proposals for Target Pipeline Program</w:t>
      </w:r>
    </w:p>
    <w:p w:rsidR="0089042A" w:rsidRPr="00515210" w:rsidRDefault="0089042A" w:rsidP="0089042A">
      <w:pPr>
        <w:spacing w:after="0" w:line="240" w:lineRule="auto"/>
        <w:rPr>
          <w:rFonts w:ascii="Times New Roman" w:eastAsia="Times New Roman" w:hAnsi="Times New Roman" w:cs="Times New Roman"/>
          <w:caps/>
          <w:noProof/>
          <w:color w:val="A1A1A1"/>
          <w:sz w:val="18"/>
          <w:szCs w:val="18"/>
        </w:rPr>
      </w:pPr>
      <w:r w:rsidRPr="00515210">
        <w:rPr>
          <w:rFonts w:ascii="Times New Roman" w:eastAsia="Times New Roman" w:hAnsi="Times New Roman" w:cs="Times New Roman"/>
          <w:caps/>
          <w:noProof/>
          <w:color w:val="A1A1A1"/>
          <w:sz w:val="18"/>
          <w:szCs w:val="18"/>
        </w:rPr>
        <w:t>JULY 6, 2014</w:t>
      </w:r>
    </w:p>
    <w:p w:rsidR="0089042A" w:rsidRPr="00515210" w:rsidRDefault="0089042A" w:rsidP="0089042A">
      <w:pPr>
        <w:spacing w:line="240" w:lineRule="auto"/>
        <w:rPr>
          <w:rFonts w:ascii="Times New Roman" w:eastAsia="Times New Roman" w:hAnsi="Times New Roman" w:cs="Times New Roman"/>
          <w:b/>
          <w:bCs/>
          <w:caps/>
          <w:noProof/>
          <w:color w:val="A1A1A1"/>
          <w:sz w:val="14"/>
          <w:szCs w:val="14"/>
        </w:rPr>
      </w:pPr>
      <w:r w:rsidRPr="00515210">
        <w:rPr>
          <w:rFonts w:ascii="Times New Roman" w:eastAsia="Times New Roman" w:hAnsi="Times New Roman" w:cs="Times New Roman"/>
          <w:b/>
          <w:bCs/>
          <w:caps/>
          <w:noProof/>
          <w:color w:val="A1A1A1"/>
          <w:sz w:val="14"/>
          <w:szCs w:val="14"/>
        </w:rPr>
        <w:t>DEADLINE: OCTOBER 29, 2014</w:t>
      </w:r>
      <w:r w:rsidRPr="00515210">
        <w:rPr>
          <w:rFonts w:ascii="Times New Roman" w:eastAsia="Times New Roman" w:hAnsi="Times New Roman" w:cs="Times New Roman"/>
          <w:b/>
          <w:bCs/>
          <w:caps/>
          <w:noProof/>
          <w:color w:val="A1A1A1"/>
          <w:sz w:val="14"/>
        </w:rPr>
        <w:t> (PRE-PROPOSALS)</w:t>
      </w:r>
    </w:p>
    <w:p w:rsidR="0089042A" w:rsidRPr="00515210" w:rsidRDefault="0089042A" w:rsidP="0089042A">
      <w:pPr>
        <w:spacing w:line="240" w:lineRule="auto"/>
        <w:rPr>
          <w:rFonts w:ascii="Times New Roman" w:eastAsia="Times New Roman" w:hAnsi="Times New Roman" w:cs="Times New Roman"/>
          <w:noProof/>
          <w:sz w:val="24"/>
          <w:szCs w:val="24"/>
        </w:rPr>
      </w:pPr>
    </w:p>
    <w:p w:rsidR="0089042A" w:rsidRPr="00515210" w:rsidRDefault="0089042A" w:rsidP="0089042A">
      <w:pPr>
        <w:spacing w:after="240" w:line="346" w:lineRule="atLeast"/>
        <w:rPr>
          <w:rFonts w:ascii="Arial" w:eastAsia="Times New Roman" w:hAnsi="Arial" w:cs="Arial"/>
          <w:noProof/>
          <w:color w:val="666666"/>
          <w:sz w:val="21"/>
          <w:szCs w:val="21"/>
        </w:rPr>
      </w:pPr>
      <w:r w:rsidRPr="00515210">
        <w:rPr>
          <w:rFonts w:ascii="Arial" w:eastAsia="Times New Roman" w:hAnsi="Arial" w:cs="Arial"/>
          <w:noProof/>
          <w:color w:val="666666"/>
          <w:sz w:val="21"/>
          <w:szCs w:val="21"/>
        </w:rPr>
        <w:t>The</w:t>
      </w:r>
      <w:hyperlink r:id="rId13" w:tgtFrame="_self" w:history="1">
        <w:r w:rsidRPr="00515210">
          <w:rPr>
            <w:rFonts w:ascii="Arial" w:eastAsia="Times New Roman" w:hAnsi="Arial" w:cs="Arial"/>
            <w:noProof/>
            <w:color w:val="0169B2"/>
            <w:sz w:val="21"/>
          </w:rPr>
          <w:t> </w:t>
        </w:r>
        <w:r w:rsidRPr="00515210">
          <w:rPr>
            <w:rFonts w:ascii="Arial" w:eastAsia="Times New Roman" w:hAnsi="Arial" w:cs="Arial"/>
            <w:noProof/>
            <w:color w:val="0169B2"/>
            <w:sz w:val="21"/>
            <w:u w:val="single"/>
          </w:rPr>
          <w:t>Michael J. Fox Foundation for Parkinson's Research</w:t>
        </w:r>
      </w:hyperlink>
      <w:r w:rsidRPr="00515210">
        <w:rPr>
          <w:rFonts w:ascii="Arial" w:eastAsia="Times New Roman" w:hAnsi="Arial" w:cs="Arial"/>
          <w:noProof/>
          <w:color w:val="666666"/>
          <w:sz w:val="21"/>
          <w:szCs w:val="21"/>
        </w:rPr>
        <w:t>, which seeks to stimulate development of Parkinson's disease therapeutics, is accepting pre-proposals for the spring cycle of its Target Validation program.</w:t>
      </w:r>
    </w:p>
    <w:p w:rsidR="0089042A" w:rsidRPr="00515210" w:rsidRDefault="0089042A" w:rsidP="0089042A">
      <w:pPr>
        <w:spacing w:after="240" w:line="346" w:lineRule="atLeast"/>
        <w:rPr>
          <w:rFonts w:ascii="Arial" w:eastAsia="Times New Roman" w:hAnsi="Arial" w:cs="Arial"/>
          <w:noProof/>
          <w:color w:val="666666"/>
          <w:sz w:val="21"/>
          <w:szCs w:val="21"/>
        </w:rPr>
      </w:pPr>
      <w:r w:rsidRPr="00515210">
        <w:rPr>
          <w:rFonts w:ascii="Arial" w:eastAsia="Times New Roman" w:hAnsi="Arial" w:cs="Arial"/>
          <w:noProof/>
          <w:color w:val="666666"/>
          <w:sz w:val="21"/>
          <w:szCs w:val="21"/>
        </w:rPr>
        <w:t>Part of the foundation’s annual Edmond J. Safra Core Programs for PD Research, the Target Validation program supports work seeking to determine whether manipulating a novel biological target has impact in a Parkinson’s disease-relevant animal model -- an essential early step to the development of potentially promising therapies.</w:t>
      </w:r>
    </w:p>
    <w:p w:rsidR="0089042A" w:rsidRPr="00515210" w:rsidRDefault="0089042A" w:rsidP="0089042A">
      <w:pPr>
        <w:spacing w:after="240" w:line="346" w:lineRule="atLeast"/>
        <w:rPr>
          <w:rFonts w:ascii="Arial" w:eastAsia="Times New Roman" w:hAnsi="Arial" w:cs="Arial"/>
          <w:noProof/>
          <w:color w:val="666666"/>
          <w:sz w:val="21"/>
          <w:szCs w:val="21"/>
        </w:rPr>
      </w:pPr>
      <w:r w:rsidRPr="00515210">
        <w:rPr>
          <w:rFonts w:ascii="Arial" w:eastAsia="Times New Roman" w:hAnsi="Arial" w:cs="Arial"/>
          <w:noProof/>
          <w:color w:val="666666"/>
          <w:sz w:val="21"/>
          <w:szCs w:val="21"/>
        </w:rPr>
        <w:t>The program supports two-year grants of up to $250,000. Total annual direct costs cannot exceed $100,000, and no more than 2 percent (academic institutions) or 10 percent (for-profit organizations) may go to indirect costs.</w:t>
      </w:r>
    </w:p>
    <w:p w:rsidR="0089042A" w:rsidRPr="00515210" w:rsidRDefault="0089042A" w:rsidP="0089042A">
      <w:pPr>
        <w:spacing w:after="240" w:line="346" w:lineRule="atLeast"/>
        <w:rPr>
          <w:rFonts w:ascii="Arial" w:eastAsia="Times New Roman" w:hAnsi="Arial" w:cs="Arial"/>
          <w:noProof/>
          <w:color w:val="666666"/>
          <w:sz w:val="21"/>
          <w:szCs w:val="21"/>
        </w:rPr>
      </w:pPr>
      <w:r w:rsidRPr="00515210">
        <w:rPr>
          <w:rFonts w:ascii="Arial" w:eastAsia="Times New Roman" w:hAnsi="Arial" w:cs="Arial"/>
          <w:noProof/>
          <w:color w:val="666666"/>
          <w:sz w:val="21"/>
          <w:szCs w:val="21"/>
        </w:rPr>
        <w:t>Eligible applicants include biotechnology/pharmaceutical companies, other for-profit entities, public and private nonprofit universities, colleges, hospitals, laboratories, and government agencies.</w:t>
      </w:r>
    </w:p>
    <w:p w:rsidR="0089042A" w:rsidRPr="00515210" w:rsidRDefault="0089042A" w:rsidP="0089042A">
      <w:pPr>
        <w:spacing w:after="240" w:line="346" w:lineRule="atLeast"/>
        <w:rPr>
          <w:rFonts w:ascii="Arial" w:eastAsia="Times New Roman" w:hAnsi="Arial" w:cs="Arial"/>
          <w:noProof/>
          <w:color w:val="666666"/>
          <w:sz w:val="21"/>
          <w:szCs w:val="21"/>
        </w:rPr>
      </w:pPr>
      <w:r w:rsidRPr="00515210">
        <w:rPr>
          <w:rFonts w:ascii="Arial" w:eastAsia="Times New Roman" w:hAnsi="Arial" w:cs="Arial"/>
          <w:noProof/>
          <w:color w:val="666666"/>
          <w:sz w:val="21"/>
          <w:szCs w:val="21"/>
        </w:rPr>
        <w:t>As therapeutic programs may require many kinds of expertise, MJFF encourages industry and academic collaborations when appropriate. Given the significant coordination and leadership necessary for the program, postdoctoral fellows are not eligible to apply as principal investigators.</w:t>
      </w:r>
    </w:p>
    <w:p w:rsidR="0089042A" w:rsidRPr="00515210" w:rsidRDefault="0089042A" w:rsidP="0089042A">
      <w:pPr>
        <w:spacing w:after="240" w:line="346" w:lineRule="atLeast"/>
        <w:rPr>
          <w:rFonts w:ascii="Arial" w:eastAsia="Times New Roman" w:hAnsi="Arial" w:cs="Arial"/>
          <w:noProof/>
          <w:color w:val="666666"/>
          <w:sz w:val="21"/>
          <w:szCs w:val="21"/>
        </w:rPr>
      </w:pPr>
      <w:r w:rsidRPr="00515210">
        <w:rPr>
          <w:rFonts w:ascii="Arial" w:eastAsia="Times New Roman" w:hAnsi="Arial" w:cs="Arial"/>
          <w:noProof/>
          <w:color w:val="666666"/>
          <w:sz w:val="21"/>
          <w:szCs w:val="21"/>
        </w:rPr>
        <w:t>For consideration, pre-proposals must be received no later than October 29, 2014. Upon review, selected applicants will be invited to submit full proposals by November 19.</w:t>
      </w:r>
    </w:p>
    <w:p w:rsidR="0089042A" w:rsidRPr="00515210" w:rsidRDefault="0089042A" w:rsidP="0089042A">
      <w:pPr>
        <w:spacing w:after="240" w:line="346" w:lineRule="atLeast"/>
        <w:rPr>
          <w:rFonts w:ascii="Arial" w:eastAsia="Times New Roman" w:hAnsi="Arial" w:cs="Arial"/>
          <w:noProof/>
          <w:color w:val="666666"/>
          <w:sz w:val="21"/>
          <w:szCs w:val="21"/>
        </w:rPr>
      </w:pPr>
      <w:r w:rsidRPr="00515210">
        <w:rPr>
          <w:rFonts w:ascii="Arial" w:eastAsia="Times New Roman" w:hAnsi="Arial" w:cs="Arial"/>
          <w:noProof/>
          <w:color w:val="666666"/>
          <w:sz w:val="21"/>
          <w:szCs w:val="21"/>
        </w:rPr>
        <w:t>An informational conference call will be held for applicants on September 19, 2014. (An RSVP is required.)</w:t>
      </w:r>
    </w:p>
    <w:p w:rsidR="0089042A" w:rsidRPr="00515210" w:rsidRDefault="0089042A" w:rsidP="0089042A">
      <w:pPr>
        <w:spacing w:line="346" w:lineRule="atLeast"/>
        <w:rPr>
          <w:rFonts w:ascii="Arial" w:eastAsia="Times New Roman" w:hAnsi="Arial" w:cs="Arial"/>
          <w:noProof/>
          <w:color w:val="666666"/>
          <w:sz w:val="21"/>
          <w:szCs w:val="21"/>
        </w:rPr>
      </w:pPr>
      <w:r w:rsidRPr="00515210">
        <w:rPr>
          <w:rFonts w:ascii="Arial" w:eastAsia="Times New Roman" w:hAnsi="Arial" w:cs="Arial"/>
          <w:noProof/>
          <w:color w:val="666666"/>
          <w:sz w:val="21"/>
          <w:szCs w:val="21"/>
        </w:rPr>
        <w:lastRenderedPageBreak/>
        <w:t>Visit the MJFF website for complete program guidelines, an FAQ, application procedures, and to RSVP for the conference call.</w:t>
      </w:r>
    </w:p>
    <w:p w:rsidR="00A34652" w:rsidRPr="00515210" w:rsidRDefault="00A34652">
      <w:pPr>
        <w:rPr>
          <w:noProof/>
        </w:rPr>
      </w:pPr>
    </w:p>
    <w:sectPr w:rsidR="00A34652" w:rsidRPr="00515210" w:rsidSect="00497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B6DC5"/>
    <w:multiLevelType w:val="multilevel"/>
    <w:tmpl w:val="BB38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4D7EFF"/>
    <w:multiLevelType w:val="multilevel"/>
    <w:tmpl w:val="A7F0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BanRIG6oZs90kNRxQbHUzVG/csE=" w:salt="7Beq2xJmQE9sIWkPh8rLRQ=="/>
  <w:defaultTabStop w:val="720"/>
  <w:characterSpacingControl w:val="doNotCompress"/>
  <w:compat>
    <w:useFELayout/>
  </w:compat>
  <w:rsids>
    <w:rsidRoot w:val="00A34652"/>
    <w:rsid w:val="002E594A"/>
    <w:rsid w:val="00497A82"/>
    <w:rsid w:val="00515210"/>
    <w:rsid w:val="0089042A"/>
    <w:rsid w:val="00A34652"/>
    <w:rsid w:val="00A61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82"/>
  </w:style>
  <w:style w:type="paragraph" w:styleId="Heading1">
    <w:name w:val="heading 1"/>
    <w:basedOn w:val="Normal"/>
    <w:link w:val="Heading1Char"/>
    <w:uiPriority w:val="9"/>
    <w:qFormat/>
    <w:rsid w:val="00A346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346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3465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6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3465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34652"/>
    <w:rPr>
      <w:rFonts w:ascii="Times New Roman" w:eastAsia="Times New Roman" w:hAnsi="Times New Roman" w:cs="Times New Roman"/>
      <w:b/>
      <w:bCs/>
      <w:sz w:val="20"/>
      <w:szCs w:val="20"/>
    </w:rPr>
  </w:style>
  <w:style w:type="character" w:customStyle="1" w:styleId="name">
    <w:name w:val="name"/>
    <w:basedOn w:val="DefaultParagraphFont"/>
    <w:rsid w:val="00A34652"/>
  </w:style>
  <w:style w:type="paragraph" w:customStyle="1" w:styleId="pagination">
    <w:name w:val="pagination"/>
    <w:basedOn w:val="Normal"/>
    <w:rsid w:val="00A346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4652"/>
    <w:rPr>
      <w:color w:val="0000FF"/>
      <w:u w:val="single"/>
    </w:rPr>
  </w:style>
  <w:style w:type="character" w:customStyle="1" w:styleId="showing">
    <w:name w:val="showing"/>
    <w:basedOn w:val="DefaultParagraphFont"/>
    <w:rsid w:val="00A34652"/>
  </w:style>
  <w:style w:type="character" w:customStyle="1" w:styleId="apple-converted-space">
    <w:name w:val="apple-converted-space"/>
    <w:basedOn w:val="DefaultParagraphFont"/>
    <w:rsid w:val="00A34652"/>
  </w:style>
  <w:style w:type="character" w:customStyle="1" w:styleId="mediasale">
    <w:name w:val="mediasale"/>
    <w:basedOn w:val="DefaultParagraphFont"/>
    <w:rsid w:val="00A34652"/>
  </w:style>
  <w:style w:type="paragraph" w:styleId="z-TopofForm">
    <w:name w:val="HTML Top of Form"/>
    <w:basedOn w:val="Normal"/>
    <w:next w:val="Normal"/>
    <w:link w:val="z-TopofFormChar"/>
    <w:hidden/>
    <w:uiPriority w:val="99"/>
    <w:semiHidden/>
    <w:unhideWhenUsed/>
    <w:rsid w:val="00A346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465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346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34652"/>
    <w:rPr>
      <w:rFonts w:ascii="Arial" w:eastAsia="Times New Roman" w:hAnsi="Arial" w:cs="Arial"/>
      <w:vanish/>
      <w:sz w:val="16"/>
      <w:szCs w:val="16"/>
    </w:rPr>
  </w:style>
  <w:style w:type="paragraph" w:styleId="NormalWeb">
    <w:name w:val="Normal (Web)"/>
    <w:basedOn w:val="Normal"/>
    <w:uiPriority w:val="99"/>
    <w:semiHidden/>
    <w:unhideWhenUsed/>
    <w:rsid w:val="00A34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405870700649pinitbuttoncount">
    <w:name w:val="pin_1405870700649_pin_it_button_count"/>
    <w:basedOn w:val="DefaultParagraphFont"/>
    <w:rsid w:val="00A34652"/>
  </w:style>
  <w:style w:type="paragraph" w:styleId="BalloonText">
    <w:name w:val="Balloon Text"/>
    <w:basedOn w:val="Normal"/>
    <w:link w:val="BalloonTextChar"/>
    <w:uiPriority w:val="99"/>
    <w:semiHidden/>
    <w:unhideWhenUsed/>
    <w:rsid w:val="00A34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652"/>
    <w:rPr>
      <w:rFonts w:ascii="Tahoma" w:hAnsi="Tahoma" w:cs="Tahoma"/>
      <w:sz w:val="16"/>
      <w:szCs w:val="16"/>
    </w:rPr>
  </w:style>
  <w:style w:type="character" w:customStyle="1" w:styleId="attribute-deadlinetext">
    <w:name w:val="attribute-deadline_text"/>
    <w:basedOn w:val="DefaultParagraphFont"/>
    <w:rsid w:val="0089042A"/>
  </w:style>
  <w:style w:type="character" w:customStyle="1" w:styleId="stmainservices">
    <w:name w:val="stmainservices"/>
    <w:basedOn w:val="DefaultParagraphFont"/>
    <w:rsid w:val="0089042A"/>
  </w:style>
  <w:style w:type="character" w:customStyle="1" w:styleId="stbubblehcount">
    <w:name w:val="stbubble_hcount"/>
    <w:basedOn w:val="DefaultParagraphFont"/>
    <w:rsid w:val="0089042A"/>
  </w:style>
  <w:style w:type="character" w:customStyle="1" w:styleId="chicklets">
    <w:name w:val="chicklets"/>
    <w:basedOn w:val="DefaultParagraphFont"/>
    <w:rsid w:val="0089042A"/>
  </w:style>
</w:styles>
</file>

<file path=word/webSettings.xml><?xml version="1.0" encoding="utf-8"?>
<w:webSettings xmlns:r="http://schemas.openxmlformats.org/officeDocument/2006/relationships" xmlns:w="http://schemas.openxmlformats.org/wordprocessingml/2006/main">
  <w:divs>
    <w:div w:id="1072386208">
      <w:bodyDiv w:val="1"/>
      <w:marLeft w:val="0"/>
      <w:marRight w:val="0"/>
      <w:marTop w:val="0"/>
      <w:marBottom w:val="0"/>
      <w:divBdr>
        <w:top w:val="none" w:sz="0" w:space="0" w:color="auto"/>
        <w:left w:val="none" w:sz="0" w:space="0" w:color="auto"/>
        <w:bottom w:val="none" w:sz="0" w:space="0" w:color="auto"/>
        <w:right w:val="none" w:sz="0" w:space="0" w:color="auto"/>
      </w:divBdr>
      <w:divsChild>
        <w:div w:id="1200123580">
          <w:marLeft w:val="0"/>
          <w:marRight w:val="0"/>
          <w:marTop w:val="0"/>
          <w:marBottom w:val="150"/>
          <w:divBdr>
            <w:top w:val="none" w:sz="0" w:space="0" w:color="auto"/>
            <w:left w:val="none" w:sz="0" w:space="0" w:color="auto"/>
            <w:bottom w:val="none" w:sz="0" w:space="0" w:color="auto"/>
            <w:right w:val="none" w:sz="0" w:space="0" w:color="auto"/>
          </w:divBdr>
        </w:div>
        <w:div w:id="1925605760">
          <w:marLeft w:val="0"/>
          <w:marRight w:val="0"/>
          <w:marTop w:val="0"/>
          <w:marBottom w:val="0"/>
          <w:divBdr>
            <w:top w:val="none" w:sz="0" w:space="0" w:color="auto"/>
            <w:left w:val="none" w:sz="0" w:space="0" w:color="auto"/>
            <w:bottom w:val="none" w:sz="0" w:space="0" w:color="auto"/>
            <w:right w:val="none" w:sz="0" w:space="0" w:color="auto"/>
          </w:divBdr>
          <w:divsChild>
            <w:div w:id="1106847262">
              <w:marLeft w:val="0"/>
              <w:marRight w:val="0"/>
              <w:marTop w:val="0"/>
              <w:marBottom w:val="0"/>
              <w:divBdr>
                <w:top w:val="none" w:sz="0" w:space="0" w:color="auto"/>
                <w:left w:val="none" w:sz="0" w:space="0" w:color="auto"/>
                <w:bottom w:val="none" w:sz="0" w:space="0" w:color="auto"/>
                <w:right w:val="none" w:sz="0" w:space="0" w:color="auto"/>
              </w:divBdr>
            </w:div>
            <w:div w:id="1733238369">
              <w:marLeft w:val="0"/>
              <w:marRight w:val="0"/>
              <w:marTop w:val="150"/>
              <w:marBottom w:val="150"/>
              <w:divBdr>
                <w:top w:val="none" w:sz="0" w:space="0" w:color="auto"/>
                <w:left w:val="none" w:sz="0" w:space="0" w:color="auto"/>
                <w:bottom w:val="none" w:sz="0" w:space="0" w:color="auto"/>
                <w:right w:val="none" w:sz="0" w:space="0" w:color="auto"/>
              </w:divBdr>
            </w:div>
          </w:divsChild>
        </w:div>
        <w:div w:id="279918833">
          <w:marLeft w:val="0"/>
          <w:marRight w:val="0"/>
          <w:marTop w:val="0"/>
          <w:marBottom w:val="0"/>
          <w:divBdr>
            <w:top w:val="none" w:sz="0" w:space="0" w:color="auto"/>
            <w:left w:val="none" w:sz="0" w:space="0" w:color="auto"/>
            <w:bottom w:val="none" w:sz="0" w:space="0" w:color="auto"/>
            <w:right w:val="none" w:sz="0" w:space="0" w:color="auto"/>
          </w:divBdr>
          <w:divsChild>
            <w:div w:id="507988871">
              <w:marLeft w:val="0"/>
              <w:marRight w:val="0"/>
              <w:marTop w:val="0"/>
              <w:marBottom w:val="0"/>
              <w:divBdr>
                <w:top w:val="none" w:sz="0" w:space="0" w:color="auto"/>
                <w:left w:val="none" w:sz="0" w:space="0" w:color="auto"/>
                <w:bottom w:val="none" w:sz="0" w:space="0" w:color="auto"/>
                <w:right w:val="none" w:sz="0" w:space="0" w:color="auto"/>
              </w:divBdr>
            </w:div>
          </w:divsChild>
        </w:div>
        <w:div w:id="2106657069">
          <w:marLeft w:val="0"/>
          <w:marRight w:val="150"/>
          <w:marTop w:val="0"/>
          <w:marBottom w:val="150"/>
          <w:divBdr>
            <w:top w:val="none" w:sz="0" w:space="0" w:color="auto"/>
            <w:left w:val="none" w:sz="0" w:space="0" w:color="auto"/>
            <w:bottom w:val="none" w:sz="0" w:space="0" w:color="auto"/>
            <w:right w:val="none" w:sz="0" w:space="0" w:color="auto"/>
          </w:divBdr>
          <w:divsChild>
            <w:div w:id="412360539">
              <w:marLeft w:val="0"/>
              <w:marRight w:val="0"/>
              <w:marTop w:val="0"/>
              <w:marBottom w:val="150"/>
              <w:divBdr>
                <w:top w:val="single" w:sz="6" w:space="0" w:color="CAC8C8"/>
                <w:left w:val="single" w:sz="6" w:space="0" w:color="CAC8C8"/>
                <w:bottom w:val="single" w:sz="6" w:space="0" w:color="CAC8C8"/>
                <w:right w:val="single" w:sz="6" w:space="0" w:color="CAC8C8"/>
              </w:divBdr>
              <w:divsChild>
                <w:div w:id="2076968496">
                  <w:marLeft w:val="0"/>
                  <w:marRight w:val="0"/>
                  <w:marTop w:val="0"/>
                  <w:marBottom w:val="225"/>
                  <w:divBdr>
                    <w:top w:val="none" w:sz="0" w:space="0" w:color="auto"/>
                    <w:left w:val="none" w:sz="0" w:space="0" w:color="auto"/>
                    <w:bottom w:val="none" w:sz="0" w:space="0" w:color="auto"/>
                    <w:right w:val="none" w:sz="0" w:space="0" w:color="auto"/>
                  </w:divBdr>
                  <w:divsChild>
                    <w:div w:id="421755729">
                      <w:marLeft w:val="0"/>
                      <w:marRight w:val="0"/>
                      <w:marTop w:val="600"/>
                      <w:marBottom w:val="0"/>
                      <w:divBdr>
                        <w:top w:val="none" w:sz="0" w:space="0" w:color="auto"/>
                        <w:left w:val="none" w:sz="0" w:space="0" w:color="auto"/>
                        <w:bottom w:val="none" w:sz="0" w:space="0" w:color="auto"/>
                        <w:right w:val="none" w:sz="0" w:space="0" w:color="auto"/>
                      </w:divBdr>
                    </w:div>
                  </w:divsChild>
                </w:div>
                <w:div w:id="17963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4039">
          <w:marLeft w:val="0"/>
          <w:marRight w:val="0"/>
          <w:marTop w:val="0"/>
          <w:marBottom w:val="0"/>
          <w:divBdr>
            <w:top w:val="none" w:sz="0" w:space="0" w:color="auto"/>
            <w:left w:val="none" w:sz="0" w:space="0" w:color="auto"/>
            <w:bottom w:val="none" w:sz="0" w:space="0" w:color="auto"/>
            <w:right w:val="none" w:sz="0" w:space="0" w:color="auto"/>
          </w:divBdr>
          <w:divsChild>
            <w:div w:id="460076098">
              <w:marLeft w:val="0"/>
              <w:marRight w:val="0"/>
              <w:marTop w:val="0"/>
              <w:marBottom w:val="0"/>
              <w:divBdr>
                <w:top w:val="none" w:sz="0" w:space="0" w:color="auto"/>
                <w:left w:val="none" w:sz="0" w:space="0" w:color="auto"/>
                <w:bottom w:val="none" w:sz="0" w:space="0" w:color="auto"/>
                <w:right w:val="none" w:sz="0" w:space="0" w:color="auto"/>
              </w:divBdr>
              <w:divsChild>
                <w:div w:id="134567472">
                  <w:marLeft w:val="0"/>
                  <w:marRight w:val="0"/>
                  <w:marTop w:val="0"/>
                  <w:marBottom w:val="0"/>
                  <w:divBdr>
                    <w:top w:val="none" w:sz="0" w:space="0" w:color="auto"/>
                    <w:left w:val="none" w:sz="0" w:space="0" w:color="auto"/>
                    <w:bottom w:val="none" w:sz="0" w:space="0" w:color="auto"/>
                    <w:right w:val="none" w:sz="0" w:space="0" w:color="auto"/>
                  </w:divBdr>
                  <w:divsChild>
                    <w:div w:id="1020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60932">
      <w:bodyDiv w:val="1"/>
      <w:marLeft w:val="0"/>
      <w:marRight w:val="0"/>
      <w:marTop w:val="0"/>
      <w:marBottom w:val="0"/>
      <w:divBdr>
        <w:top w:val="none" w:sz="0" w:space="0" w:color="auto"/>
        <w:left w:val="none" w:sz="0" w:space="0" w:color="auto"/>
        <w:bottom w:val="none" w:sz="0" w:space="0" w:color="auto"/>
        <w:right w:val="none" w:sz="0" w:space="0" w:color="auto"/>
      </w:divBdr>
      <w:divsChild>
        <w:div w:id="807934517">
          <w:marLeft w:val="0"/>
          <w:marRight w:val="0"/>
          <w:marTop w:val="0"/>
          <w:marBottom w:val="0"/>
          <w:divBdr>
            <w:top w:val="none" w:sz="0" w:space="0" w:color="auto"/>
            <w:left w:val="none" w:sz="0" w:space="0" w:color="auto"/>
            <w:bottom w:val="none" w:sz="0" w:space="0" w:color="auto"/>
            <w:right w:val="none" w:sz="0" w:space="0" w:color="auto"/>
          </w:divBdr>
        </w:div>
        <w:div w:id="1830247659">
          <w:marLeft w:val="0"/>
          <w:marRight w:val="0"/>
          <w:marTop w:val="0"/>
          <w:marBottom w:val="240"/>
          <w:divBdr>
            <w:top w:val="none" w:sz="0" w:space="0" w:color="auto"/>
            <w:left w:val="none" w:sz="0" w:space="0" w:color="auto"/>
            <w:bottom w:val="none" w:sz="0" w:space="0" w:color="auto"/>
            <w:right w:val="none" w:sz="0" w:space="0" w:color="auto"/>
          </w:divBdr>
          <w:divsChild>
            <w:div w:id="1781874790">
              <w:marLeft w:val="0"/>
              <w:marRight w:val="0"/>
              <w:marTop w:val="0"/>
              <w:marBottom w:val="0"/>
              <w:divBdr>
                <w:top w:val="none" w:sz="0" w:space="0" w:color="auto"/>
                <w:left w:val="none" w:sz="0" w:space="0" w:color="auto"/>
                <w:bottom w:val="none" w:sz="0" w:space="0" w:color="auto"/>
                <w:right w:val="none" w:sz="0" w:space="0" w:color="auto"/>
              </w:divBdr>
            </w:div>
            <w:div w:id="834152797">
              <w:marLeft w:val="0"/>
              <w:marRight w:val="0"/>
              <w:marTop w:val="120"/>
              <w:marBottom w:val="0"/>
              <w:divBdr>
                <w:top w:val="none" w:sz="0" w:space="0" w:color="auto"/>
                <w:left w:val="none" w:sz="0" w:space="0" w:color="auto"/>
                <w:bottom w:val="none" w:sz="0" w:space="0" w:color="auto"/>
                <w:right w:val="none" w:sz="0" w:space="0" w:color="auto"/>
              </w:divBdr>
            </w:div>
          </w:divsChild>
        </w:div>
        <w:div w:id="908922418">
          <w:marLeft w:val="0"/>
          <w:marRight w:val="0"/>
          <w:marTop w:val="0"/>
          <w:marBottom w:val="240"/>
          <w:divBdr>
            <w:top w:val="none" w:sz="0" w:space="0" w:color="auto"/>
            <w:left w:val="none" w:sz="0" w:space="0" w:color="auto"/>
            <w:bottom w:val="none" w:sz="0" w:space="0" w:color="auto"/>
            <w:right w:val="none" w:sz="0" w:space="0" w:color="auto"/>
          </w:divBdr>
        </w:div>
        <w:div w:id="253710584">
          <w:marLeft w:val="0"/>
          <w:marRight w:val="0"/>
          <w:marTop w:val="12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gate.com/?controllerName=search&amp;action=search&amp;channel=technology&amp;search=1&amp;inlineLink=1&amp;query=%22California+Institute+for+Regenerative+Medicine%22" TargetMode="External"/><Relationship Id="rId13" Type="http://schemas.openxmlformats.org/officeDocument/2006/relationships/hyperlink" Target="https://www.michaeljfox.org/" TargetMode="External"/><Relationship Id="rId3" Type="http://schemas.openxmlformats.org/officeDocument/2006/relationships/settings" Target="settings.xml"/><Relationship Id="rId7" Type="http://schemas.openxmlformats.org/officeDocument/2006/relationships/hyperlink" Target="http://sfgate.mycapture.com/mycapture/remoteimage.asp?backtext=Back%20to%20San%20Francisco%20Chronicle&amp;image=http://ww3.hdnux.com/photos/30/77/67/6553054/3/628x471.jpg" TargetMode="External"/><Relationship Id="rId12" Type="http://schemas.openxmlformats.org/officeDocument/2006/relationships/hyperlink" Target="http://www.sfgate.com/?controllerName=search&amp;action=search&amp;channel=technology&amp;search=1&amp;inlineLink=1&amp;query=%22Martin+McGlynn%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fgate.com/?controllerName=search&amp;action=search&amp;channel=technology&amp;search=1&amp;inlineLink=1&amp;query=%22StemCells+Inc.%22" TargetMode="External"/><Relationship Id="rId5" Type="http://schemas.openxmlformats.org/officeDocument/2006/relationships/hyperlink" Target="http://www.sfgate.com/technology/article/Stem-cell-researchers-under-pressure-to-produce-5600605.php#next" TargetMode="External"/><Relationship Id="rId15" Type="http://schemas.openxmlformats.org/officeDocument/2006/relationships/theme" Target="theme/theme1.xml"/><Relationship Id="rId10" Type="http://schemas.openxmlformats.org/officeDocument/2006/relationships/hyperlink" Target="http://www.sfgate.com/?controllerName=search&amp;action=search&amp;channel=technology&amp;search=1&amp;inlineLink=1&amp;query=%22George+W.+Bush%22" TargetMode="External"/><Relationship Id="rId4" Type="http://schemas.openxmlformats.org/officeDocument/2006/relationships/webSettings" Target="webSettings.xml"/><Relationship Id="rId9" Type="http://schemas.openxmlformats.org/officeDocument/2006/relationships/hyperlink" Target="http://www.sfgate.com/?controllerName=search&amp;action=search&amp;channel=technology&amp;search=1&amp;inlineLink=1&amp;query=%22Keay+Nakae%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1050</Words>
  <Characters>5991</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4</cp:revision>
  <dcterms:created xsi:type="dcterms:W3CDTF">2014-07-20T15:38:00Z</dcterms:created>
  <dcterms:modified xsi:type="dcterms:W3CDTF">2015-02-04T08:33:00Z</dcterms:modified>
</cp:coreProperties>
</file>